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9200D4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9200D4">
        <w:rPr>
          <w:rFonts w:ascii="Cambria" w:hAnsi="Cambria" w:cs="Cambria"/>
          <w:b/>
          <w:bCs/>
          <w:sz w:val="44"/>
          <w:szCs w:val="44"/>
        </w:rPr>
        <w:t>Paper Title</w:t>
      </w:r>
      <w:r w:rsidR="00B703B8" w:rsidRPr="009200D4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9200D4" w:rsidRDefault="001B5A73" w:rsidP="009200D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9200D4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F17F7" w:rsidRPr="002448E4" w:rsidRDefault="001B5A73" w:rsidP="009200D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ascii="Cambria" w:hAnsi="Cambria" w:cs="Cambria"/>
          <w:b/>
          <w:bCs/>
          <w:sz w:val="22"/>
          <w:szCs w:val="22"/>
        </w:rPr>
        <w:t>Jun Huang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B5A73">
        <w:rPr>
          <w:rFonts w:ascii="Cambria" w:hAnsi="Cambria" w:cs="Cambria"/>
          <w:b/>
          <w:bCs/>
          <w:sz w:val="22"/>
          <w:szCs w:val="22"/>
        </w:rPr>
        <w:t xml:space="preserve">, </w:t>
      </w:r>
      <w:proofErr w:type="spellStart"/>
      <w:r w:rsidRPr="001B5A73">
        <w:rPr>
          <w:rFonts w:ascii="Cambria" w:hAnsi="Cambria" w:cs="Cambria"/>
          <w:b/>
          <w:bCs/>
          <w:sz w:val="22"/>
          <w:szCs w:val="22"/>
        </w:rPr>
        <w:t>Hailin</w:t>
      </w:r>
      <w:proofErr w:type="spellEnd"/>
      <w:r w:rsidRPr="001B5A73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B5A73">
        <w:rPr>
          <w:rFonts w:ascii="Calibri" w:hAnsi="Calibri" w:cs="Calibri"/>
          <w:vertAlign w:val="superscript"/>
          <w:lang w:val="en-GB" w:eastAsia="zh-CN"/>
        </w:rPr>
        <w:t>1</w:t>
      </w:r>
      <w:r w:rsidRPr="001B5A73">
        <w:rPr>
          <w:rFonts w:ascii="Calibri" w:hAnsi="Calibri" w:cs="Calibri"/>
          <w:lang w:val="en-GB" w:eastAsia="zh-CN"/>
        </w:rPr>
        <w:t>Dept. name of organization, name of organization, acronyms acceptable, City, Country</w:t>
      </w:r>
    </w:p>
    <w:p w:rsidR="006F3AC1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B5A73">
        <w:rPr>
          <w:rFonts w:ascii="Calibri" w:hAnsi="Calibri" w:cs="Calibri"/>
          <w:vertAlign w:val="superscript"/>
          <w:lang w:eastAsia="zh-CN"/>
        </w:rPr>
        <w:t>2</w:t>
      </w:r>
      <w:r w:rsidRPr="001B5A73">
        <w:rPr>
          <w:rFonts w:ascii="Calibri" w:hAnsi="Calibri" w:cs="Calibri"/>
          <w:lang w:eastAsia="zh-CN"/>
        </w:rPr>
        <w:t>Dept. name of organization, name of organization, acronyms acceptable, City, Country</w:t>
      </w:r>
    </w:p>
    <w:p w:rsidR="00AF17F7" w:rsidRPr="00761CE8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 w:hAnsiTheme="minorHAnsi" w:cs="Calibri"/>
          <w:lang w:eastAsia="zh-CN"/>
        </w:rPr>
      </w:pPr>
      <w:r w:rsidRPr="002448E4">
        <w:rPr>
          <w:rFonts w:ascii="Calibri" w:hAnsi="Calibri" w:cs="Calibri"/>
        </w:rPr>
        <w:t xml:space="preserve">Email: </w:t>
      </w:r>
      <w:r w:rsidR="001B5A73" w:rsidRPr="00761CE8">
        <w:rPr>
          <w:rFonts w:asciiTheme="minorHAnsi" w:hAnsiTheme="minorHAnsi"/>
          <w:bCs/>
        </w:rPr>
        <w:t>address, address</w:t>
      </w: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>Received</w:t>
      </w:r>
      <w:r w:rsidRPr="00AF17F7">
        <w:rPr>
          <w:rFonts w:ascii="Calibri" w:hAnsi="Calibri" w:cs="Calibri" w:hint="eastAsia"/>
          <w:lang w:eastAsia="zh-CN"/>
        </w:rPr>
        <w:t xml:space="preserve">: </w:t>
      </w:r>
      <w:r w:rsidR="00444545">
        <w:rPr>
          <w:rFonts w:ascii="Calibri" w:hAnsi="Calibri" w:cs="Calibri" w:hint="eastAsia"/>
          <w:lang w:eastAsia="zh-CN"/>
        </w:rPr>
        <w:t>******</w:t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0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9200D4" w:rsidRDefault="00AF17F7" w:rsidP="009200D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9200D4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F17F7" w:rsidRPr="009550AF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F17F7" w:rsidRPr="00B94678" w:rsidRDefault="00AF17F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F17F7" w:rsidRPr="009200D4" w:rsidRDefault="00AF17F7" w:rsidP="009200D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9200D4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F17F7" w:rsidRPr="00F80787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emplate;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ormat;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1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F17F7" w:rsidRPr="009200D4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9200D4">
        <w:rPr>
          <w:rFonts w:eastAsia="黑体"/>
          <w:b/>
          <w:bCs/>
          <w:sz w:val="44"/>
          <w:szCs w:val="44"/>
          <w:lang w:eastAsia="zh-CN"/>
        </w:rPr>
        <w:t>标</w:t>
      </w:r>
      <w:r w:rsidRPr="009200D4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9200D4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9200D4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703B8" w:rsidRPr="009200D4" w:rsidRDefault="00B703B8" w:rsidP="00B703B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9200D4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2pt;height:2.9pt" o:ole="">
            <v:imagedata r:id="rId9" o:title=""/>
          </v:shape>
          <o:OLEObject Type="Embed" ProgID="Word.Picture.8" ShapeID="_x0000_i1025" DrawAspect="Content" ObjectID="_1532782030" r:id="rId10"/>
        </w:object>
      </w:r>
    </w:p>
    <w:p w:rsidR="00B703B8" w:rsidRPr="009200D4" w:rsidRDefault="00B703B8" w:rsidP="009200D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9200D4">
        <w:rPr>
          <w:vertAlign w:val="superscript"/>
          <w:lang w:eastAsia="zh-CN"/>
        </w:rPr>
        <w:t>*</w:t>
      </w:r>
      <w:r w:rsidRPr="009200D4">
        <w:rPr>
          <w:rFonts w:hAnsi="宋体"/>
          <w:lang w:eastAsia="zh-CN"/>
        </w:rPr>
        <w:t>资助信息：请根据信息量的大小调整文本框的高度。确保资助信息的内容不会超过页面的</w:t>
      </w:r>
      <w:proofErr w:type="gramStart"/>
      <w:r w:rsidRPr="009200D4">
        <w:rPr>
          <w:rFonts w:hAnsi="宋体"/>
          <w:lang w:eastAsia="zh-CN"/>
        </w:rPr>
        <w:t>下边距并占用</w:t>
      </w:r>
      <w:proofErr w:type="gramEnd"/>
      <w:r w:rsidRPr="009200D4">
        <w:rPr>
          <w:rFonts w:hAnsi="宋体"/>
          <w:lang w:eastAsia="zh-CN"/>
        </w:rPr>
        <w:t>下方空白</w:t>
      </w:r>
    </w:p>
    <w:p w:rsidR="001B5A73" w:rsidRPr="009200D4" w:rsidRDefault="001B5A73" w:rsidP="009200D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9200D4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9200D4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0B4B5A" w:rsidRDefault="001B5A73" w:rsidP="009200D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B5A73">
        <w:rPr>
          <w:vertAlign w:val="superscript"/>
          <w:lang w:eastAsia="zh-CN"/>
        </w:rPr>
        <w:t>1</w:t>
      </w:r>
      <w:r w:rsidRPr="001B5A73">
        <w:rPr>
          <w:lang w:eastAsia="zh-CN"/>
        </w:rPr>
        <w:t>单位，城市，国家</w:t>
      </w:r>
    </w:p>
    <w:p w:rsidR="00BD5C2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B5A73">
        <w:rPr>
          <w:vertAlign w:val="superscript"/>
          <w:lang w:eastAsia="zh-CN"/>
        </w:rPr>
        <w:t>2</w:t>
      </w:r>
      <w:r w:rsidRPr="001B5A73">
        <w:rPr>
          <w:lang w:eastAsia="zh-CN"/>
        </w:rPr>
        <w:t>单位，城市，国家</w:t>
      </w:r>
    </w:p>
    <w:p w:rsidR="00AF17F7" w:rsidRPr="001B5A73" w:rsidRDefault="00AF17F7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ajorHAnsi" w:hAnsiTheme="majorHAnsi"/>
          <w:lang w:eastAsia="zh-CN"/>
        </w:rPr>
      </w:pPr>
      <w:r w:rsidRPr="002448E4">
        <w:rPr>
          <w:rFonts w:ascii="Calibri" w:hAnsi="Calibri" w:cs="Calibri"/>
          <w:lang w:eastAsia="zh-CN"/>
        </w:rPr>
        <w:t>Email:</w:t>
      </w:r>
      <w:r w:rsidRPr="001B5A73">
        <w:rPr>
          <w:rFonts w:asciiTheme="majorHAnsi" w:hAnsiTheme="majorHAnsi" w:cs="Calibri"/>
          <w:lang w:eastAsia="zh-CN"/>
        </w:rPr>
        <w:t xml:space="preserve"> </w:t>
      </w:r>
      <w:r w:rsidR="001B5A73" w:rsidRPr="001B5A73">
        <w:rPr>
          <w:rFonts w:asciiTheme="majorHAnsi" w:hAnsiTheme="majorHAnsi"/>
          <w:bCs/>
        </w:rPr>
        <w:t>address, address</w:t>
      </w:r>
    </w:p>
    <w:p w:rsidR="006F4158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>
        <w:rPr>
          <w:rFonts w:ascii="Calibri" w:hAnsi="Calibri" w:cs="Calibri" w:hint="eastAsia"/>
          <w:lang w:eastAsia="zh-CN"/>
        </w:rPr>
        <w:t>收稿日期</w:t>
      </w:r>
      <w:r w:rsidR="00AF17F7" w:rsidRPr="00AF17F7">
        <w:rPr>
          <w:rFonts w:ascii="Calibri" w:hAnsi="Calibri" w:cs="Calibri" w:hint="eastAsia"/>
          <w:lang w:eastAsia="zh-CN"/>
        </w:rPr>
        <w:t xml:space="preserve">: </w:t>
      </w:r>
      <w:r>
        <w:rPr>
          <w:rFonts w:ascii="Calibri" w:hAnsi="Calibri" w:cs="Calibri" w:hint="eastAsia"/>
          <w:lang w:eastAsia="zh-CN"/>
        </w:rPr>
        <w:t>******</w:t>
      </w:r>
    </w:p>
    <w:p w:rsidR="006F4158" w:rsidRPr="00B703B8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703B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9200D4" w:rsidRDefault="00AF17F7" w:rsidP="009200D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9200D4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="00AA5946" w:rsidRPr="009200D4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9200D4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proofErr w:type="gramStart"/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</w:t>
      </w:r>
      <w:proofErr w:type="gramEnd"/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8F5F87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9200D4" w:rsidRDefault="00AF17F7" w:rsidP="009200D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9200D4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7922BD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模板；格式；学术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Default="00AF17F7" w:rsidP="006F3AC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F17F7" w:rsidRDefault="00AF17F7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9200D4" w:rsidRDefault="00255C12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9200D4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本模板由</w:t>
      </w:r>
      <w:r w:rsidRPr="00B703B8">
        <w:rPr>
          <w:rFonts w:hint="eastAsia"/>
          <w:lang w:eastAsia="zh-CN"/>
        </w:rPr>
        <w:t>汉斯出版社</w:t>
      </w:r>
      <w:r w:rsidRPr="00B703B8">
        <w:rPr>
          <w:rFonts w:hint="eastAsia"/>
          <w:lang w:eastAsia="zh-CN"/>
        </w:rPr>
        <w:t>(Hans publishing)</w:t>
      </w:r>
      <w:r w:rsidRPr="00B703B8">
        <w:rPr>
          <w:lang w:eastAsia="zh-CN"/>
        </w:rPr>
        <w:t>制作，定义了由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出版的各种</w:t>
      </w:r>
      <w:r w:rsidRPr="00B703B8">
        <w:rPr>
          <w:rFonts w:hint="eastAsia"/>
          <w:lang w:eastAsia="zh-CN"/>
        </w:rPr>
        <w:t>学术期刊、杂志以及</w:t>
      </w:r>
      <w:r w:rsidRPr="00B703B8">
        <w:rPr>
          <w:lang w:eastAsia="zh-CN"/>
        </w:rPr>
        <w:t>科技会议论文集的标准格式。本模板用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制作，并被保存为</w:t>
      </w:r>
      <w:r w:rsidRPr="00B703B8">
        <w:rPr>
          <w:lang w:eastAsia="zh-CN"/>
        </w:rPr>
        <w:t>RTF</w:t>
      </w:r>
      <w:r w:rsidRPr="00B703B8">
        <w:rPr>
          <w:lang w:eastAsia="zh-CN"/>
        </w:rPr>
        <w:t>格式，适用于使用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编排论文的作者，为作者提供文章排版的格式规范。一方面可以方便排版，另一方面可以统一</w:t>
      </w:r>
      <w:r w:rsidRPr="00B703B8">
        <w:rPr>
          <w:rFonts w:hint="eastAsia"/>
          <w:lang w:eastAsia="zh-CN"/>
        </w:rPr>
        <w:t>文章</w:t>
      </w:r>
      <w:r w:rsidRPr="00B703B8">
        <w:rPr>
          <w:lang w:eastAsia="zh-CN"/>
        </w:rPr>
        <w:t>格式并确保所有论文符合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论文标准格式，作者可直接以本文档为例，直观了解论文标准格式。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9200D4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本模板仅针对采用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纸型的论文</w:t>
      </w:r>
      <w:r w:rsidRPr="00B703B8">
        <w:rPr>
          <w:rFonts w:hint="eastAsia"/>
          <w:lang w:eastAsia="zh-CN"/>
        </w:rPr>
        <w:t>版式</w:t>
      </w:r>
      <w:r w:rsidRPr="00B703B8">
        <w:rPr>
          <w:lang w:eastAsia="zh-CN"/>
        </w:rPr>
        <w:t>。请务必确保您的论文采用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</w:t>
      </w:r>
      <w:r w:rsidRPr="00B703B8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B703B8">
          <w:rPr>
            <w:b/>
            <w:lang w:eastAsia="zh-CN"/>
          </w:rPr>
          <w:t>21</w:t>
        </w:r>
        <w:r w:rsidRPr="00B703B8">
          <w:rPr>
            <w:b/>
            <w:lang w:eastAsia="zh-CN"/>
          </w:rPr>
          <w:t>厘米</w:t>
        </w:r>
      </w:smartTag>
      <w:r w:rsidRPr="00B703B8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B703B8">
          <w:rPr>
            <w:b/>
            <w:lang w:eastAsia="zh-CN"/>
          </w:rPr>
          <w:t>28.5</w:t>
        </w:r>
        <w:r w:rsidRPr="00B703B8">
          <w:rPr>
            <w:b/>
            <w:lang w:eastAsia="zh-CN"/>
          </w:rPr>
          <w:t>厘米</w:t>
        </w:r>
      </w:smartTag>
      <w:r w:rsidRPr="00B703B8">
        <w:rPr>
          <w:lang w:eastAsia="zh-CN"/>
        </w:rPr>
        <w:t>)</w:t>
      </w:r>
      <w:r w:rsidRPr="00B703B8">
        <w:rPr>
          <w:lang w:eastAsia="zh-CN"/>
        </w:rPr>
        <w:t>进行排版。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B703B8">
        <w:rPr>
          <w:rFonts w:hint="eastAsia"/>
          <w:lang w:eastAsia="zh-CN"/>
        </w:rPr>
        <w:t>期刊</w:t>
      </w:r>
      <w:r w:rsidRPr="00B703B8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9200D4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不要使用空格、制表符设置段落缩进，不要通过连续的回车符</w:t>
      </w:r>
      <w:r w:rsidRPr="00B703B8">
        <w:rPr>
          <w:lang w:eastAsia="zh-CN"/>
        </w:rPr>
        <w:t>(</w:t>
      </w:r>
      <w:r w:rsidRPr="00B703B8">
        <w:rPr>
          <w:lang w:eastAsia="zh-CN"/>
        </w:rPr>
        <w:t>换行符</w:t>
      </w:r>
      <w:r w:rsidRPr="00B703B8">
        <w:rPr>
          <w:lang w:eastAsia="zh-CN"/>
        </w:rPr>
        <w:t>)</w:t>
      </w:r>
      <w:r w:rsidRPr="00B703B8">
        <w:rPr>
          <w:lang w:eastAsia="zh-CN"/>
        </w:rPr>
        <w:t>调整段间距。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除了一些众所周知的英文缩写，如</w:t>
      </w:r>
      <w:r w:rsidRPr="00B703B8">
        <w:rPr>
          <w:lang w:eastAsia="zh-CN"/>
        </w:rPr>
        <w:t>IP</w:t>
      </w:r>
      <w:r w:rsidRPr="00B703B8">
        <w:rPr>
          <w:lang w:eastAsia="zh-CN"/>
        </w:rPr>
        <w:t>、</w:t>
      </w:r>
      <w:r w:rsidRPr="00B703B8">
        <w:rPr>
          <w:lang w:eastAsia="zh-CN"/>
        </w:rPr>
        <w:t>CPU</w:t>
      </w:r>
      <w:r w:rsidRPr="00B703B8">
        <w:rPr>
          <w:lang w:eastAsia="zh-CN"/>
        </w:rPr>
        <w:t>、</w:t>
      </w:r>
      <w:r w:rsidRPr="00B703B8">
        <w:rPr>
          <w:lang w:eastAsia="zh-CN"/>
        </w:rPr>
        <w:t>FDA</w:t>
      </w:r>
      <w:r w:rsidRPr="00B703B8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尽可能使用国际标准单位</w:t>
      </w:r>
      <w:r w:rsidRPr="00B703B8">
        <w:rPr>
          <w:lang w:eastAsia="zh-CN"/>
        </w:rPr>
        <w:t>(</w:t>
      </w:r>
      <w:r w:rsidRPr="00B703B8">
        <w:rPr>
          <w:lang w:eastAsia="zh-CN"/>
        </w:rPr>
        <w:t>公制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，如厘米、千克、秒，在特殊情况下可以使用英制单位，如</w:t>
      </w:r>
      <w:r w:rsidRPr="00B703B8">
        <w:rPr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B703B8">
          <w:rPr>
            <w:lang w:eastAsia="zh-CN"/>
          </w:rPr>
          <w:t>3.5</w:t>
        </w:r>
        <w:r w:rsidRPr="00B703B8">
          <w:rPr>
            <w:lang w:eastAsia="zh-CN"/>
          </w:rPr>
          <w:t>英寸</w:t>
        </w:r>
      </w:smartTag>
      <w:r w:rsidRPr="00B703B8">
        <w:rPr>
          <w:lang w:eastAsia="zh-CN"/>
        </w:rPr>
        <w:t>磁盘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。避免把公制与英制混合使用。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不要把单位的全称与缩写混合使用。可以使用</w:t>
      </w:r>
      <w:r w:rsidRPr="00B703B8">
        <w:rPr>
          <w:lang w:eastAsia="zh-CN"/>
        </w:rPr>
        <w:t>“Wb/m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或</w:t>
      </w:r>
      <w:r w:rsidRPr="00B703B8">
        <w:rPr>
          <w:lang w:eastAsia="zh-CN"/>
        </w:rPr>
        <w:t>“Webers</w:t>
      </w:r>
      <w:r w:rsidRPr="00B703B8">
        <w:rPr>
          <w:lang w:eastAsia="zh-CN"/>
        </w:rPr>
        <w:t>每平方米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，但不要写</w:t>
      </w:r>
      <w:r w:rsidRPr="00B703B8">
        <w:rPr>
          <w:lang w:eastAsia="zh-CN"/>
        </w:rPr>
        <w:t>“Webers/m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不要省略小数前面的</w:t>
      </w:r>
      <w:r w:rsidRPr="00B703B8">
        <w:rPr>
          <w:lang w:eastAsia="zh-CN"/>
        </w:rPr>
        <w:t>0</w:t>
      </w:r>
      <w:r w:rsidRPr="00B703B8">
        <w:rPr>
          <w:lang w:eastAsia="zh-CN"/>
        </w:rPr>
        <w:t>，例如不要把</w:t>
      </w:r>
      <w:r w:rsidRPr="00B703B8">
        <w:rPr>
          <w:lang w:eastAsia="zh-CN"/>
        </w:rPr>
        <w:t>“0.25”</w:t>
      </w:r>
      <w:r w:rsidRPr="00B703B8">
        <w:rPr>
          <w:lang w:eastAsia="zh-CN"/>
        </w:rPr>
        <w:t>写作</w:t>
      </w:r>
      <w:r w:rsidRPr="00B703B8">
        <w:rPr>
          <w:lang w:eastAsia="zh-CN"/>
        </w:rPr>
        <w:t>“.25”</w:t>
      </w:r>
      <w:r w:rsidRPr="00B703B8">
        <w:rPr>
          <w:lang w:eastAsia="zh-CN"/>
        </w:rPr>
        <w:t>。使用</w:t>
      </w:r>
      <w:r w:rsidRPr="00B703B8">
        <w:rPr>
          <w:lang w:eastAsia="zh-CN"/>
        </w:rPr>
        <w:t>“cm</w:t>
      </w:r>
      <w:r w:rsidRPr="00B703B8">
        <w:rPr>
          <w:vertAlign w:val="superscript"/>
          <w:lang w:eastAsia="zh-CN"/>
        </w:rPr>
        <w:t>3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“cc”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文中出现用文本编辑的</w:t>
      </w:r>
      <w:r w:rsidRPr="00B703B8">
        <w:rPr>
          <w:lang w:eastAsia="zh-CN"/>
        </w:rPr>
        <w:t xml:space="preserve"> =</w:t>
      </w:r>
      <w:r w:rsidRPr="00B703B8">
        <w:rPr>
          <w:lang w:eastAsia="zh-CN"/>
        </w:rPr>
        <w:t>，</w:t>
      </w:r>
      <w:r w:rsidRPr="00B703B8">
        <w:rPr>
          <w:lang w:eastAsia="zh-CN"/>
        </w:rPr>
        <w:t>–</w:t>
      </w:r>
      <w:r w:rsidRPr="00B703B8">
        <w:rPr>
          <w:lang w:eastAsia="zh-CN"/>
        </w:rPr>
        <w:t>，</w:t>
      </w:r>
      <w:r w:rsidRPr="00B703B8">
        <w:rPr>
          <w:lang w:eastAsia="zh-CN"/>
        </w:rPr>
        <w:t>+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×</w:t>
      </w:r>
      <w:r w:rsidRPr="00B703B8">
        <w:rPr>
          <w:lang w:eastAsia="zh-CN"/>
        </w:rPr>
        <w:t>，</w:t>
      </w:r>
      <w:r w:rsidRPr="00B703B8">
        <w:rPr>
          <w:lang w:eastAsia="zh-CN"/>
        </w:rPr>
        <w:sym w:font="Symbol" w:char="F0A3"/>
      </w:r>
      <w:r w:rsidRPr="00B703B8">
        <w:rPr>
          <w:lang w:eastAsia="zh-CN"/>
        </w:rPr>
        <w:t>，</w:t>
      </w:r>
      <w:r w:rsidRPr="00B703B8">
        <w:rPr>
          <w:lang w:eastAsia="zh-CN"/>
        </w:rPr>
        <w:t>&lt;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&gt;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±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÷</w:t>
      </w:r>
      <w:r w:rsidRPr="00B703B8">
        <w:rPr>
          <w:lang w:eastAsia="zh-CN"/>
        </w:rPr>
        <w:t>等数学符号，符号前后加空格。数字与单位之间空一格，如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B703B8">
          <w:rPr>
            <w:lang w:eastAsia="zh-CN"/>
          </w:rPr>
          <w:t>5 m</w:t>
        </w:r>
      </w:smartTag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B703B8">
          <w:rPr>
            <w:lang w:eastAsia="zh-CN"/>
          </w:rPr>
          <w:t>10 kg</w:t>
        </w:r>
      </w:smartTag>
      <w:r w:rsidRPr="00B703B8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B703B8">
          <w:rPr>
            <w:lang w:eastAsia="zh-CN"/>
          </w:rPr>
          <w:t>20</w:t>
        </w:r>
        <w:r w:rsidRPr="00B703B8">
          <w:rPr>
            <w:rFonts w:ascii="宋体" w:hAnsi="宋体" w:cs="宋体" w:hint="eastAsia"/>
            <w:lang w:eastAsia="zh-CN"/>
          </w:rPr>
          <w:t>℃</w:t>
        </w:r>
      </w:smartTag>
      <w:r w:rsidRPr="00B703B8">
        <w:rPr>
          <w:lang w:eastAsia="zh-CN"/>
        </w:rPr>
        <w:t>，</w:t>
      </w:r>
      <w:r w:rsidRPr="00B703B8">
        <w:rPr>
          <w:lang w:eastAsia="zh-CN"/>
        </w:rPr>
        <w:t>85%</w:t>
      </w:r>
      <w:r w:rsidRPr="00B703B8">
        <w:rPr>
          <w:lang w:eastAsia="zh-CN"/>
        </w:rPr>
        <w:t>，</w:t>
      </w:r>
      <w:r w:rsidRPr="00B703B8">
        <w:rPr>
          <w:lang w:eastAsia="zh-CN"/>
        </w:rPr>
        <w:t>40˚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rFonts w:hint="eastAsia"/>
          <w:lang w:eastAsia="zh-CN"/>
        </w:rPr>
        <w:t>文中的</w:t>
      </w:r>
      <w:r w:rsidRPr="00B703B8">
        <w:rPr>
          <w:rFonts w:hint="eastAsia"/>
          <w:lang w:eastAsia="zh-CN"/>
        </w:rPr>
        <w:t>Figure *</w:t>
      </w:r>
      <w:r w:rsidRPr="00B703B8">
        <w:rPr>
          <w:rFonts w:hint="eastAsia"/>
          <w:lang w:eastAsia="zh-CN"/>
        </w:rPr>
        <w:t>或</w:t>
      </w:r>
      <w:r w:rsidRPr="00B703B8">
        <w:rPr>
          <w:rFonts w:hint="eastAsia"/>
          <w:lang w:eastAsia="zh-CN"/>
        </w:rPr>
        <w:t xml:space="preserve"> Table *</w:t>
      </w:r>
      <w:r w:rsidRPr="00B703B8">
        <w:rPr>
          <w:rFonts w:hint="eastAsia"/>
          <w:lang w:eastAsia="zh-CN"/>
        </w:rPr>
        <w:t>，排版后为通栏的统一调整到页面的顶端或底端；如果是单栏则应调整到页</w:t>
      </w:r>
      <w:r w:rsidRPr="00B703B8">
        <w:rPr>
          <w:rFonts w:hint="eastAsia"/>
          <w:lang w:eastAsia="zh-CN"/>
        </w:rPr>
        <w:lastRenderedPageBreak/>
        <w:t>面的左右四角的位置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对于简单的公式，可以直接以文本方式输入；对于复杂的公式，可以考虑使用公式编辑器，或者将公式制作成图片后插入文中。编辑公式的过程中要特别注意减号与连字符的区别，前者较长，后者较短。</w:t>
      </w:r>
    </w:p>
    <w:p w:rsidR="00B703B8" w:rsidRPr="00B703B8" w:rsidRDefault="00B703B8" w:rsidP="009200D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B703B8">
        <w:rPr>
          <w:lang w:eastAsia="zh-CN"/>
        </w:rPr>
        <w:t>α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＝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β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－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 xml:space="preserve">γ        </w:t>
      </w:r>
      <w:r w:rsidR="002A5B3C">
        <w:rPr>
          <w:rFonts w:hint="eastAsia"/>
          <w:lang w:eastAsia="zh-CN"/>
        </w:rPr>
        <w:t xml:space="preserve">                        </w:t>
      </w:r>
      <w:r w:rsidRPr="00B703B8">
        <w:rPr>
          <w:lang w:eastAsia="zh-CN"/>
        </w:rPr>
        <w:t xml:space="preserve">           (1)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对于需要标注编号的公式，编号应写作</w:t>
      </w:r>
      <w:r w:rsidRPr="00B703B8">
        <w:rPr>
          <w:lang w:eastAsia="zh-CN"/>
        </w:rPr>
        <w:t>“(1)”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“Eq. (1)”</w:t>
      </w:r>
      <w:r w:rsidRPr="00B703B8">
        <w:rPr>
          <w:lang w:eastAsia="zh-CN"/>
        </w:rPr>
        <w:t>或</w:t>
      </w:r>
      <w:r w:rsidRPr="00B703B8">
        <w:rPr>
          <w:lang w:eastAsia="zh-CN"/>
        </w:rPr>
        <w:t>“Equation (1)”</w:t>
      </w:r>
      <w:r w:rsidRPr="00B703B8">
        <w:rPr>
          <w:lang w:eastAsia="zh-CN"/>
        </w:rPr>
        <w:t>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9200D4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论文应采用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B703B8">
          <w:rPr>
            <w:rFonts w:hint="eastAsia"/>
            <w:lang w:eastAsia="zh-CN"/>
          </w:rPr>
          <w:t>3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，下边距</w:t>
      </w:r>
      <w:r w:rsidR="002A5B3C">
        <w:rPr>
          <w:rFonts w:hint="eastAsia"/>
          <w:lang w:eastAsia="zh-CN"/>
        </w:rPr>
        <w:t>3</w:t>
      </w:r>
      <w:r w:rsidRPr="00B703B8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，页脚</w:t>
      </w:r>
      <w:r w:rsidR="002A5B3C">
        <w:rPr>
          <w:rFonts w:hint="eastAsia"/>
          <w:lang w:eastAsia="zh-CN"/>
        </w:rPr>
        <w:t>1.5</w:t>
      </w:r>
      <w:r w:rsidRPr="00B703B8">
        <w:rPr>
          <w:lang w:eastAsia="zh-CN"/>
        </w:rPr>
        <w:t>厘米</w:t>
      </w:r>
      <w:r w:rsidRPr="00B703B8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B703B8">
        <w:rPr>
          <w:lang w:eastAsia="zh-CN"/>
        </w:rPr>
        <w:t>论文的</w:t>
      </w:r>
      <w:r w:rsidRPr="00B703B8">
        <w:rPr>
          <w:rFonts w:hint="eastAsia"/>
          <w:lang w:eastAsia="zh-CN"/>
        </w:rPr>
        <w:t>首页</w:t>
      </w:r>
      <w:r w:rsidRPr="00B703B8">
        <w:rPr>
          <w:lang w:eastAsia="zh-CN"/>
        </w:rPr>
        <w:t>页眉</w:t>
      </w:r>
      <w:r w:rsidRPr="00B703B8">
        <w:rPr>
          <w:rFonts w:hint="eastAsia"/>
          <w:lang w:eastAsia="zh-CN"/>
        </w:rPr>
        <w:t>第</w:t>
      </w:r>
      <w:r w:rsidRPr="00B703B8">
        <w:rPr>
          <w:rFonts w:hint="eastAsia"/>
          <w:lang w:eastAsia="zh-CN"/>
        </w:rPr>
        <w:t>1</w:t>
      </w:r>
      <w:r w:rsidRPr="00B703B8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</w:t>
      </w:r>
      <w:r w:rsidR="002A5B3C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(</w:t>
      </w:r>
      <w:r w:rsidRPr="00B703B8">
        <w:rPr>
          <w:rFonts w:hint="eastAsia"/>
          <w:lang w:eastAsia="zh-CN"/>
        </w:rPr>
        <w:t>宋体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字体，左齐，加粗；第</w:t>
      </w:r>
      <w:r w:rsidRPr="00B703B8">
        <w:rPr>
          <w:rFonts w:hint="eastAsia"/>
          <w:lang w:eastAsia="zh-CN"/>
        </w:rPr>
        <w:t>2</w:t>
      </w:r>
      <w:r w:rsidRPr="00B703B8">
        <w:rPr>
          <w:rFonts w:hint="eastAsia"/>
          <w:lang w:eastAsia="zh-CN"/>
        </w:rPr>
        <w:t>行为</w:t>
      </w:r>
      <w:r w:rsidR="00F31C71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，不加粗，左齐。</w:t>
      </w:r>
      <w:r w:rsidR="001749D1" w:rsidRPr="00B703B8">
        <w:rPr>
          <w:rFonts w:hint="eastAsia"/>
          <w:lang w:eastAsia="zh-CN"/>
        </w:rPr>
        <w:t>第</w:t>
      </w:r>
      <w:r w:rsidR="001749D1" w:rsidRPr="00B703B8">
        <w:rPr>
          <w:rFonts w:hint="eastAsia"/>
          <w:lang w:eastAsia="zh-CN"/>
        </w:rPr>
        <w:t>2</w:t>
      </w:r>
      <w:r w:rsidR="001749D1" w:rsidRPr="00B703B8">
        <w:rPr>
          <w:rFonts w:hint="eastAsia"/>
          <w:lang w:eastAsia="zh-CN"/>
        </w:rPr>
        <w:t>行为</w:t>
      </w:r>
      <w:r w:rsidR="001749D1">
        <w:rPr>
          <w:rFonts w:hint="eastAsia"/>
          <w:lang w:eastAsia="zh-CN"/>
        </w:rPr>
        <w:t>doi</w:t>
      </w:r>
      <w:r w:rsidR="001749D1">
        <w:rPr>
          <w:rFonts w:hint="eastAsia"/>
          <w:lang w:eastAsia="zh-CN"/>
        </w:rPr>
        <w:t>，左对齐，不加粗。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1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英</w:t>
      </w:r>
      <w:r w:rsidRPr="00B703B8">
        <w:rPr>
          <w:lang w:eastAsia="zh-CN"/>
        </w:rPr>
        <w:t>文标题置于论文第一页的最上方。主标题采用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925766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925766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2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英文作者信息置于英文标题下方。所有作者的姓名列于第一行，用逗号隔开。姓名采用</w:t>
      </w:r>
      <w:r w:rsidR="00A42D29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英文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3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英文摘要置于英文作者信息下方。摘要采用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关键词置于英文摘要下方，采用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4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中</w:t>
      </w:r>
      <w:r w:rsidRPr="00B703B8">
        <w:rPr>
          <w:lang w:eastAsia="zh-CN"/>
        </w:rPr>
        <w:t>文标题置于</w:t>
      </w:r>
      <w:r w:rsidRPr="00B703B8">
        <w:rPr>
          <w:rFonts w:hint="eastAsia"/>
          <w:lang w:eastAsia="zh-CN"/>
        </w:rPr>
        <w:t>中文</w:t>
      </w:r>
      <w:r w:rsidRPr="00B703B8">
        <w:rPr>
          <w:lang w:eastAsia="zh-CN"/>
        </w:rPr>
        <w:t>摘要和关键词的下方</w:t>
      </w:r>
      <w:r w:rsidRPr="00B703B8">
        <w:rPr>
          <w:rFonts w:hint="eastAsia"/>
          <w:lang w:eastAsia="zh-CN"/>
        </w:rPr>
        <w:t>。</w:t>
      </w:r>
      <w:r w:rsidRPr="00B703B8">
        <w:rPr>
          <w:lang w:eastAsia="zh-CN"/>
        </w:rPr>
        <w:t>主标题采用黑体，居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8F59CF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5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中文作者信息置于中文标题下方。所有作者的姓名列于第一行，用逗号隔开。姓名采用</w:t>
      </w:r>
      <w:r w:rsidRPr="00B703B8">
        <w:rPr>
          <w:rFonts w:hint="eastAsia"/>
          <w:lang w:eastAsia="zh-CN"/>
        </w:rPr>
        <w:t>楷</w:t>
      </w:r>
      <w:r w:rsidRPr="00B703B8">
        <w:rPr>
          <w:lang w:eastAsia="zh-CN"/>
        </w:rPr>
        <w:t>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中文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，单位信息采用宋体，居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lastRenderedPageBreak/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</w:t>
      </w:r>
      <w:r w:rsidRPr="00B703B8">
        <w:rPr>
          <w:lang w:eastAsia="zh-CN"/>
        </w:rPr>
        <w:t>采用</w:t>
      </w:r>
      <w:r w:rsidR="007A3703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9200D4">
          <w:rPr>
            <w:rFonts w:eastAsia="黑体" w:hint="eastAsia"/>
            <w:b/>
            <w:color w:val="943634" w:themeColor="accent2" w:themeShade="BF"/>
            <w:lang w:eastAsia="zh-CN"/>
          </w:rPr>
          <w:t>6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中文摘要置于中文作者信息下方。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黑体，加粗，单倍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关键词置于中文摘要下方，采用</w:t>
      </w:r>
      <w:r w:rsidRPr="00B703B8">
        <w:rPr>
          <w:rFonts w:hint="eastAsia"/>
          <w:lang w:eastAsia="zh-CN"/>
        </w:rPr>
        <w:t>宋体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</w:t>
      </w:r>
      <w:r w:rsidR="00290E5E">
        <w:rPr>
          <w:rFonts w:hint="eastAsia"/>
          <w:lang w:eastAsia="zh-CN"/>
        </w:rPr>
        <w:t>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章节标题可划分为三个级别。各个级别的标题均使用黑体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如有英文或数字则使用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。标题用阿拉伯数字进行编号。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B703B8">
          <w:rPr>
            <w:lang w:eastAsia="zh-CN"/>
          </w:rPr>
          <w:t>11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；段前空</w:t>
      </w:r>
      <w:r w:rsidRPr="00B703B8">
        <w:rPr>
          <w:rFonts w:hint="eastAsia"/>
          <w:lang w:eastAsia="zh-CN"/>
        </w:rPr>
        <w:t>0.5</w:t>
      </w:r>
      <w:r w:rsidRPr="00B703B8">
        <w:rPr>
          <w:lang w:eastAsia="zh-CN"/>
        </w:rPr>
        <w:t>行</w:t>
      </w:r>
      <w:r w:rsidRPr="00B703B8">
        <w:rPr>
          <w:rFonts w:hint="eastAsia"/>
          <w:lang w:eastAsia="zh-CN"/>
        </w:rPr>
        <w:t>，</w:t>
      </w:r>
      <w:r w:rsidRPr="00B703B8">
        <w:rPr>
          <w:lang w:eastAsia="zh-CN"/>
        </w:rPr>
        <w:t>段后不设置。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，各段落首行缩进</w:t>
      </w:r>
      <w:r w:rsidRPr="00B703B8">
        <w:rPr>
          <w:lang w:eastAsia="zh-CN"/>
        </w:rPr>
        <w:t>2</w:t>
      </w:r>
      <w:r w:rsidRPr="00B703B8">
        <w:rPr>
          <w:lang w:eastAsia="zh-CN"/>
        </w:rPr>
        <w:t>字符，两端对齐，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；如正文是英文格式的，行距为单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行距，统一为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字体，并取消英文的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孤行控制</w:t>
      </w:r>
      <w:r w:rsidRPr="00B703B8">
        <w:rPr>
          <w:lang w:eastAsia="zh-CN"/>
        </w:rPr>
        <w:t>”</w:t>
      </w:r>
      <w:r w:rsidRPr="00B703B8">
        <w:rPr>
          <w:lang w:eastAsia="zh-CN"/>
        </w:rPr>
        <w:t>设置</w:t>
      </w:r>
      <w:r w:rsidRPr="00B703B8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B703B8">
          <w:rPr>
            <w:rFonts w:hint="eastAsia"/>
            <w:lang w:eastAsia="zh-CN"/>
          </w:rPr>
          <w:t>8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rFonts w:hint="eastAsia"/>
          <w:lang w:eastAsia="zh-CN"/>
        </w:rPr>
        <w:t>行距。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致谢信息置于文章末尾和参考文献之间，致谢的标题采用一级标题的格式，</w:t>
      </w:r>
      <w:r w:rsidR="00C23102">
        <w:rPr>
          <w:rFonts w:hint="eastAsia"/>
          <w:lang w:eastAsia="zh-CN"/>
        </w:rPr>
        <w:t>无编号，</w:t>
      </w:r>
      <w:r w:rsidRPr="00B703B8">
        <w:rPr>
          <w:lang w:eastAsia="zh-CN"/>
        </w:rPr>
        <w:t>12</w:t>
      </w:r>
      <w:r w:rsidRPr="00B703B8">
        <w:rPr>
          <w:lang w:eastAsia="zh-CN"/>
        </w:rPr>
        <w:t>磅，黑体加粗，</w:t>
      </w:r>
      <w:proofErr w:type="gramStart"/>
      <w:r w:rsidRPr="00B703B8">
        <w:rPr>
          <w:lang w:eastAsia="zh-CN"/>
        </w:rPr>
        <w:t>段前</w:t>
      </w:r>
      <w:r w:rsidRPr="00B703B8">
        <w:rPr>
          <w:rFonts w:hint="eastAsia"/>
          <w:lang w:eastAsia="zh-CN"/>
        </w:rPr>
        <w:t>空</w:t>
      </w:r>
      <w:proofErr w:type="gramEnd"/>
      <w:r w:rsidR="005071CA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行，致谢</w:t>
      </w:r>
      <w:r w:rsidRPr="00B703B8">
        <w:rPr>
          <w:rFonts w:hint="eastAsia"/>
          <w:lang w:eastAsia="zh-CN"/>
        </w:rPr>
        <w:t>的标题与</w:t>
      </w:r>
      <w:r w:rsidRPr="00B703B8">
        <w:rPr>
          <w:lang w:eastAsia="zh-CN"/>
        </w:rPr>
        <w:t>正文部分采用与文章正文相同的格式。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参考文献的标题采用一级标题的格式，但是不使用阿拉伯数字编号。参考文献的标题使用英文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和括号注明中文</w:t>
      </w:r>
      <w:r w:rsidRPr="00B703B8">
        <w:rPr>
          <w:lang w:eastAsia="zh-CN"/>
        </w:rPr>
        <w:t>(</w:t>
      </w:r>
      <w:r w:rsidRPr="00B703B8">
        <w:rPr>
          <w:lang w:eastAsia="zh-CN"/>
        </w:rPr>
        <w:t>黑体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，段前空</w:t>
      </w:r>
      <w:r w:rsidRPr="00B703B8">
        <w:rPr>
          <w:lang w:eastAsia="zh-CN"/>
        </w:rPr>
        <w:t>1</w:t>
      </w:r>
      <w:r w:rsidRPr="00B703B8">
        <w:rPr>
          <w:lang w:eastAsia="zh-CN"/>
        </w:rPr>
        <w:t>行，段后空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行，行距为单倍行距。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，中文采用宋体，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磅，单倍行距，并采用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的方式以数字形式编号。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所有参考文献必须列出</w:t>
      </w:r>
      <w:r w:rsidRPr="00B703B8">
        <w:rPr>
          <w:rFonts w:hint="eastAsia"/>
          <w:lang w:eastAsia="zh-CN"/>
        </w:rPr>
        <w:t>中文</w:t>
      </w:r>
      <w:r w:rsidRPr="00B703B8">
        <w:rPr>
          <w:lang w:eastAsia="zh-CN"/>
        </w:rPr>
        <w:t>，也就是说，对于中文参考文献，必须先列出该文献的</w:t>
      </w:r>
      <w:r w:rsidRPr="00B703B8">
        <w:rPr>
          <w:rFonts w:hint="eastAsia"/>
          <w:lang w:eastAsia="zh-CN"/>
        </w:rPr>
        <w:t>中文</w:t>
      </w:r>
      <w:r w:rsidRPr="00B703B8">
        <w:rPr>
          <w:lang w:eastAsia="zh-CN"/>
        </w:rPr>
        <w:t>信息，在下方另起一行列出该文献的</w:t>
      </w:r>
      <w:r w:rsidRPr="00B703B8">
        <w:rPr>
          <w:rFonts w:hint="eastAsia"/>
          <w:lang w:eastAsia="zh-CN"/>
        </w:rPr>
        <w:t>英文</w:t>
      </w:r>
      <w:r w:rsidRPr="00B703B8">
        <w:rPr>
          <w:lang w:eastAsia="zh-CN"/>
        </w:rPr>
        <w:t>信息。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在正文中需要标注对参考文献的引用。标注时也使用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的形式。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9200D4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文中的图片应确保内容清晰。图片中的文字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磅。图片的尺寸可以根据需要适当放大或缩小，但是其长宽比例应与原图保持一致</w:t>
      </w:r>
      <w:r w:rsidR="0039374F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所有图片应尽可能采用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嵌入式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四周型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环绕方式，否则排版过程中极易</w:t>
      </w:r>
      <w:r w:rsidRPr="00B703B8">
        <w:rPr>
          <w:lang w:eastAsia="zh-CN"/>
        </w:rPr>
        <w:lastRenderedPageBreak/>
        <w:t>出现图片位置难以控制的情况。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图片居中。图片的标题放置于图片下方，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C23102" w:rsidRPr="00B703B8">
        <w:rPr>
          <w:lang w:eastAsia="zh-CN"/>
        </w:rPr>
        <w:t>“Figure x”</w:t>
      </w:r>
      <w:r w:rsidR="00C23102" w:rsidRPr="00B703B8">
        <w:rPr>
          <w:rFonts w:hint="eastAsia"/>
          <w:lang w:eastAsia="zh-CN"/>
        </w:rPr>
        <w:t>和</w:t>
      </w:r>
      <w:r w:rsidR="00C23102" w:rsidRPr="00B703B8">
        <w:rPr>
          <w:lang w:eastAsia="zh-CN"/>
        </w:rPr>
        <w:t>“</w:t>
      </w:r>
      <w:r w:rsidR="00C23102" w:rsidRPr="00B703B8">
        <w:rPr>
          <w:lang w:eastAsia="zh-CN"/>
        </w:rPr>
        <w:t>图</w:t>
      </w:r>
      <w:r w:rsidR="00C23102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行距，段前间隔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“Figure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图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，图片标题英文放前面，中文放后面</w:t>
      </w:r>
      <w:r w:rsidRPr="00B703B8">
        <w:rPr>
          <w:lang w:eastAsia="zh-CN"/>
        </w:rPr>
        <w:t>的形式进行编号。图片的上方和图片标题的下方各设置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  <w:r w:rsidR="00C23102">
        <w:rPr>
          <w:rFonts w:hint="eastAsia"/>
          <w:lang w:eastAsia="zh-CN"/>
        </w:rPr>
        <w:t>图标题有底纹。</w:t>
      </w:r>
    </w:p>
    <w:p w:rsidR="00C23102" w:rsidRPr="00B703B8" w:rsidRDefault="00C23102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703B8" w:rsidRPr="00B703B8" w:rsidRDefault="00B703B8" w:rsidP="00C23102">
      <w:pPr>
        <w:widowControl w:val="0"/>
        <w:adjustRightInd w:val="0"/>
        <w:snapToGrid w:val="0"/>
        <w:ind w:leftChars="300" w:left="600" w:firstLineChars="200" w:firstLine="400"/>
        <w:jc w:val="center"/>
        <w:rPr>
          <w:lang w:eastAsia="zh-CN"/>
        </w:rPr>
      </w:pPr>
      <w:r w:rsidRPr="00B703B8">
        <w:rPr>
          <w:noProof/>
          <w:lang w:eastAsia="zh-CN"/>
        </w:rPr>
        <w:drawing>
          <wp:inline distT="0" distB="0" distL="0" distR="0">
            <wp:extent cx="3217855" cy="2238375"/>
            <wp:effectExtent l="19050" t="0" r="15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795" t="20639" r="3461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29" cy="22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B8" w:rsidRPr="00C23102" w:rsidRDefault="00B703B8" w:rsidP="009200D4">
      <w:pPr>
        <w:widowControl w:val="0"/>
        <w:adjustRightInd w:val="0"/>
        <w:snapToGrid w:val="0"/>
        <w:spacing w:beforeLines="50"/>
        <w:ind w:leftChars="300" w:left="600" w:firstLineChars="1208" w:firstLine="2183"/>
        <w:rPr>
          <w:b/>
          <w:sz w:val="18"/>
          <w:szCs w:val="18"/>
          <w:lang w:eastAsia="zh-CN"/>
        </w:rPr>
      </w:pPr>
      <w:proofErr w:type="gramStart"/>
      <w:r w:rsidRPr="009200D4">
        <w:rPr>
          <w:b/>
          <w:color w:val="943634" w:themeColor="accent2" w:themeShade="BF"/>
          <w:sz w:val="18"/>
          <w:szCs w:val="18"/>
          <w:lang w:eastAsia="zh-CN"/>
        </w:rPr>
        <w:t>Figure 1.</w:t>
      </w:r>
      <w:proofErr w:type="gramEnd"/>
      <w:r w:rsidRPr="009200D4">
        <w:rPr>
          <w:b/>
          <w:sz w:val="18"/>
          <w:szCs w:val="18"/>
          <w:lang w:eastAsia="zh-CN"/>
        </w:rPr>
        <w:t xml:space="preserve"> </w:t>
      </w:r>
      <w:r w:rsidRPr="009200D4">
        <w:rPr>
          <w:sz w:val="18"/>
          <w:szCs w:val="18"/>
          <w:lang w:eastAsia="zh-CN"/>
        </w:rPr>
        <w:t>Curve: system result of standard experiment</w:t>
      </w: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9200D4">
        <w:rPr>
          <w:b/>
          <w:color w:val="943634" w:themeColor="accent2" w:themeShade="BF"/>
          <w:sz w:val="18"/>
          <w:szCs w:val="18"/>
          <w:lang w:eastAsia="zh-CN"/>
        </w:rPr>
        <w:t>图</w:t>
      </w:r>
      <w:r w:rsidRPr="009200D4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9200D4">
        <w:rPr>
          <w:b/>
          <w:sz w:val="18"/>
          <w:szCs w:val="18"/>
          <w:lang w:eastAsia="zh-CN"/>
        </w:rPr>
        <w:t xml:space="preserve"> </w:t>
      </w:r>
      <w:r w:rsidRPr="009200D4">
        <w:rPr>
          <w:sz w:val="18"/>
          <w:szCs w:val="18"/>
          <w:lang w:eastAsia="zh-CN"/>
        </w:rPr>
        <w:t>标准试验系统结果曲线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proofErr w:type="gramStart"/>
      <w:r w:rsidRPr="009200D4">
        <w:rPr>
          <w:b/>
          <w:color w:val="943634" w:themeColor="accent2" w:themeShade="BF"/>
          <w:sz w:val="18"/>
          <w:szCs w:val="18"/>
          <w:lang w:eastAsia="zh-CN"/>
        </w:rPr>
        <w:t>Table 1.</w:t>
      </w:r>
      <w:proofErr w:type="gramEnd"/>
      <w:r w:rsidRPr="009200D4">
        <w:rPr>
          <w:b/>
          <w:sz w:val="18"/>
          <w:szCs w:val="18"/>
          <w:lang w:eastAsia="zh-CN"/>
        </w:rPr>
        <w:t xml:space="preserve"> </w:t>
      </w:r>
      <w:r w:rsidRPr="009200D4">
        <w:rPr>
          <w:sz w:val="18"/>
          <w:szCs w:val="18"/>
          <w:lang w:eastAsia="zh-CN"/>
        </w:rPr>
        <w:t xml:space="preserve">System resulting data of standard </w:t>
      </w:r>
      <w:r w:rsidR="00C23102" w:rsidRPr="009200D4">
        <w:rPr>
          <w:sz w:val="18"/>
          <w:szCs w:val="18"/>
          <w:lang w:eastAsia="zh-CN"/>
        </w:rPr>
        <w:t>experiment</w:t>
      </w:r>
    </w:p>
    <w:p w:rsidR="00B703B8" w:rsidRPr="00C23102" w:rsidRDefault="00B703B8" w:rsidP="009200D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sz w:val="18"/>
          <w:szCs w:val="18"/>
          <w:lang w:eastAsia="zh-CN"/>
        </w:rPr>
      </w:pPr>
      <w:r w:rsidRPr="009200D4">
        <w:rPr>
          <w:b/>
          <w:color w:val="943634" w:themeColor="accent2" w:themeShade="BF"/>
          <w:sz w:val="18"/>
          <w:szCs w:val="18"/>
          <w:lang w:eastAsia="zh-CN"/>
        </w:rPr>
        <w:t>表</w:t>
      </w:r>
      <w:r w:rsidRPr="009200D4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9200D4">
        <w:rPr>
          <w:b/>
          <w:sz w:val="18"/>
          <w:szCs w:val="18"/>
          <w:lang w:eastAsia="zh-CN"/>
        </w:rPr>
        <w:t xml:space="preserve"> </w:t>
      </w:r>
      <w:r w:rsidRPr="009200D4">
        <w:rPr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703B8" w:rsidRPr="00C23102" w:rsidTr="00C959B5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件数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959B5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959B5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</w:tbl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</w:t>
      </w:r>
      <w:r w:rsidRPr="00B703B8">
        <w:rPr>
          <w:rFonts w:hint="eastAsia"/>
          <w:lang w:eastAsia="zh-CN"/>
        </w:rPr>
        <w:t>，表格的设置统一调整为三线表，所谓的“三线”表是指，表格的上、下线为</w:t>
      </w:r>
      <w:r w:rsidRPr="00B703B8">
        <w:rPr>
          <w:rFonts w:hint="eastAsia"/>
          <w:lang w:eastAsia="zh-CN"/>
        </w:rPr>
        <w:t>1/2</w:t>
      </w:r>
      <w:r w:rsidRPr="00B703B8">
        <w:rPr>
          <w:rFonts w:hint="eastAsia"/>
          <w:lang w:eastAsia="zh-CN"/>
        </w:rPr>
        <w:t>磅，里面的线为</w:t>
      </w:r>
      <w:r w:rsidRPr="00B703B8">
        <w:rPr>
          <w:rFonts w:hint="eastAsia"/>
          <w:lang w:eastAsia="zh-CN"/>
        </w:rPr>
        <w:t>1/4</w:t>
      </w:r>
      <w:r w:rsidR="0039374F">
        <w:rPr>
          <w:rFonts w:hint="eastAsia"/>
          <w:lang w:eastAsia="zh-CN"/>
        </w:rPr>
        <w:t>磅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所有表格应尽可能采用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无环绕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环绕式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表格应居中。表格的标题置于表格上方，采用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lang w:eastAsia="zh-CN"/>
        </w:rPr>
        <w:t>，</w:t>
      </w:r>
      <w:r w:rsidR="0039374F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39374F" w:rsidRPr="00B703B8">
        <w:rPr>
          <w:lang w:eastAsia="zh-CN"/>
        </w:rPr>
        <w:t>“Table x”</w:t>
      </w:r>
      <w:r w:rsidR="0039374F" w:rsidRPr="00B703B8">
        <w:rPr>
          <w:rFonts w:hint="eastAsia"/>
          <w:lang w:eastAsia="zh-CN"/>
        </w:rPr>
        <w:t>和</w:t>
      </w:r>
      <w:r w:rsidR="0039374F" w:rsidRPr="00B703B8">
        <w:rPr>
          <w:lang w:eastAsia="zh-CN"/>
        </w:rPr>
        <w:t>“</w:t>
      </w:r>
      <w:r w:rsidR="0039374F" w:rsidRPr="00B703B8">
        <w:rPr>
          <w:lang w:eastAsia="zh-CN"/>
        </w:rPr>
        <w:t>表</w:t>
      </w:r>
      <w:r w:rsidR="0039374F" w:rsidRPr="00B703B8">
        <w:rPr>
          <w:rFonts w:hint="eastAsia"/>
          <w:lang w:eastAsia="zh-CN"/>
        </w:rPr>
        <w:t xml:space="preserve"> </w:t>
      </w:r>
      <w:r w:rsidR="0039374F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行距，段后间隔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“Table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表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表格标题英文放前面，中文放后面</w:t>
      </w:r>
      <w:r w:rsidRPr="00B703B8">
        <w:rPr>
          <w:lang w:eastAsia="zh-CN"/>
        </w:rPr>
        <w:t>的形式进行编号。的形式进行编号。表格标题的上方和表格的下方各设置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单倍行距；表格注释文字为宋体，</w:t>
      </w:r>
      <w:r w:rsidRPr="00B703B8">
        <w:rPr>
          <w:rFonts w:hint="eastAsia"/>
          <w:lang w:eastAsia="zh-CN"/>
        </w:rPr>
        <w:t>7</w:t>
      </w:r>
      <w:r w:rsidR="0039374F">
        <w:rPr>
          <w:rFonts w:hint="eastAsia"/>
          <w:lang w:eastAsia="zh-CN"/>
        </w:rPr>
        <w:t>.5</w:t>
      </w:r>
      <w:r w:rsidRPr="00B703B8">
        <w:rPr>
          <w:rFonts w:hint="eastAsia"/>
          <w:lang w:eastAsia="zh-CN"/>
        </w:rPr>
        <w:t>磅，单倍行距。</w:t>
      </w:r>
    </w:p>
    <w:p w:rsidR="00B703B8" w:rsidRPr="009200D4" w:rsidRDefault="00B703B8" w:rsidP="009200D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0D4">
          <w:rPr>
            <w:rFonts w:eastAsia="黑体"/>
            <w:b/>
            <w:color w:val="943634" w:themeColor="accent2" w:themeShade="BF"/>
            <w:lang w:eastAsia="zh-CN"/>
          </w:rPr>
          <w:t>4.4.3</w:t>
        </w:r>
      </w:smartTag>
      <w:r w:rsidRPr="009200D4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9200D4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9200D4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lastRenderedPageBreak/>
        <w:t>对于嵌入在正文段落中的公式，如果因为正文段落</w:t>
      </w:r>
      <w:r w:rsidRPr="00B703B8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行距的设置导致公式不能完整显示，可以将</w:t>
      </w:r>
      <w:r w:rsidRPr="00B703B8">
        <w:rPr>
          <w:rFonts w:hint="eastAsia"/>
          <w:lang w:eastAsia="zh-CN"/>
        </w:rPr>
        <w:t>行</w:t>
      </w:r>
      <w:r w:rsidRPr="00B703B8">
        <w:rPr>
          <w:lang w:eastAsia="zh-CN"/>
        </w:rPr>
        <w:t>段落的行距设置为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单倍行距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B703B8">
          <w:rPr>
            <w:rFonts w:hint="eastAsia"/>
            <w:lang w:eastAsia="zh-CN"/>
          </w:rPr>
          <w:t>5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4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B703B8">
          <w:rPr>
            <w:rFonts w:hint="eastAsia"/>
            <w:lang w:eastAsia="zh-CN"/>
          </w:rPr>
          <w:t>7</w:t>
        </w:r>
        <w:r w:rsidRPr="00B703B8">
          <w:rPr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rFonts w:hint="eastAsia"/>
            <w:lang w:eastAsia="zh-CN"/>
          </w:rPr>
          <w:t>16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对于单独占据一个段落的公式，通常建议采用居中设置，并在段前、段后设置</w:t>
      </w:r>
      <w:r w:rsidRPr="00B703B8">
        <w:rPr>
          <w:lang w:eastAsia="zh-CN"/>
        </w:rPr>
        <w:t>0.</w:t>
      </w:r>
      <w:r w:rsidRPr="00B703B8">
        <w:rPr>
          <w:rFonts w:hint="eastAsia"/>
          <w:lang w:eastAsia="zh-CN"/>
        </w:rPr>
        <w:t>3</w:t>
      </w:r>
      <w:r w:rsidRPr="00B703B8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="00AA0222" w:rsidRPr="009200D4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9200D4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致谢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B703B8" w:rsidRPr="009200D4" w:rsidRDefault="00B703B8" w:rsidP="009200D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9200D4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="00AA0222" w:rsidRPr="009200D4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9200D4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4606E" w:rsidRPr="0039374F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39374F">
        <w:rPr>
          <w:lang w:val="en-GB" w:eastAsia="zh-CN"/>
        </w:rPr>
        <w:t>文章中如出</w:t>
      </w:r>
      <w:r w:rsidRPr="0039374F">
        <w:rPr>
          <w:rFonts w:hint="eastAsia"/>
          <w:lang w:val="en-GB" w:eastAsia="zh-CN"/>
        </w:rPr>
        <w:t>现附录</w:t>
      </w:r>
      <w:r w:rsidRPr="0039374F">
        <w:rPr>
          <w:rFonts w:hint="eastAsia"/>
          <w:lang w:val="en-GB" w:eastAsia="zh-CN"/>
        </w:rPr>
        <w:t>(</w:t>
      </w:r>
      <w:r w:rsidRPr="0039374F">
        <w:rPr>
          <w:lang w:eastAsia="zh-CN"/>
        </w:rPr>
        <w:t>Appendix</w:t>
      </w:r>
      <w:r w:rsidRPr="0039374F">
        <w:rPr>
          <w:rFonts w:hint="eastAsia"/>
          <w:lang w:val="en-GB" w:eastAsia="zh-CN"/>
        </w:rPr>
        <w:t>)</w:t>
      </w:r>
      <w:r w:rsidRPr="0039374F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39374F">
          <w:rPr>
            <w:rFonts w:hint="eastAsia"/>
            <w:lang w:val="en-GB" w:eastAsia="zh-CN"/>
          </w:rPr>
          <w:t>12</w:t>
        </w:r>
        <w:r w:rsidRPr="0039374F">
          <w:rPr>
            <w:rFonts w:hint="eastAsia"/>
            <w:lang w:val="en-GB" w:eastAsia="zh-CN"/>
          </w:rPr>
          <w:t>磅</w:t>
        </w:r>
      </w:smartTag>
      <w:r w:rsidRPr="0039374F">
        <w:rPr>
          <w:rFonts w:hint="eastAsia"/>
          <w:lang w:val="en-GB" w:eastAsia="zh-CN"/>
        </w:rPr>
        <w:t>，</w:t>
      </w:r>
      <w:r w:rsidRPr="0039374F">
        <w:rPr>
          <w:lang w:eastAsia="zh-CN"/>
        </w:rPr>
        <w:t>Times New Roman</w:t>
      </w:r>
      <w:r w:rsidRPr="0039374F">
        <w:rPr>
          <w:lang w:eastAsia="zh-CN"/>
        </w:rPr>
        <w:t>字体</w:t>
      </w:r>
      <w:r w:rsidRPr="0039374F">
        <w:rPr>
          <w:rFonts w:hint="eastAsia"/>
          <w:lang w:eastAsia="zh-CN"/>
        </w:rPr>
        <w:t>，加粗。附录内容格式要求与正文一致。</w:t>
      </w:r>
    </w:p>
    <w:p w:rsidR="00255C12" w:rsidRPr="009200D4" w:rsidRDefault="0094606E" w:rsidP="009200D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9200D4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  <w:r w:rsidRPr="009200D4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 xml:space="preserve"> </w:t>
      </w:r>
      <w:r w:rsidRPr="009200D4">
        <w:rPr>
          <w:b/>
          <w:color w:val="943634" w:themeColor="accent2" w:themeShade="BF"/>
          <w:sz w:val="24"/>
          <w:szCs w:val="24"/>
          <w:lang w:eastAsia="zh-CN"/>
        </w:rPr>
        <w:t>(References)</w:t>
      </w:r>
    </w:p>
    <w:p w:rsid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高景德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王祥珩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交流电机的多回路理论</w:t>
      </w:r>
      <w:r w:rsidRPr="00190359">
        <w:rPr>
          <w:bCs/>
          <w:color w:val="000000"/>
          <w:sz w:val="18"/>
          <w:szCs w:val="18"/>
          <w:lang w:eastAsia="zh-CN"/>
        </w:rPr>
        <w:t xml:space="preserve">[J]. </w:t>
      </w:r>
      <w:r w:rsidRPr="00190359">
        <w:rPr>
          <w:bCs/>
          <w:color w:val="000000"/>
          <w:sz w:val="18"/>
          <w:szCs w:val="18"/>
          <w:lang w:eastAsia="zh-CN"/>
        </w:rPr>
        <w:t>清华大学学报</w:t>
      </w:r>
      <w:r w:rsidRPr="00190359">
        <w:rPr>
          <w:bCs/>
          <w:color w:val="000000"/>
          <w:sz w:val="18"/>
          <w:szCs w:val="18"/>
          <w:lang w:eastAsia="zh-CN"/>
        </w:rPr>
        <w:t>, 1987, 27(1): 1-8.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Malik, A.S., Boyko, O., Atkar, N. and Young, W.F. (2001) A Comparative Study of MR Imaging Profile of Titanium Pedicle Screws. Acta Radiologica, 42, 291-293.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竺可桢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物理学</w:t>
      </w:r>
      <w:r w:rsidRPr="00190359">
        <w:rPr>
          <w:bCs/>
          <w:color w:val="000000"/>
          <w:sz w:val="18"/>
          <w:szCs w:val="18"/>
          <w:lang w:eastAsia="zh-CN"/>
        </w:rPr>
        <w:t xml:space="preserve">[M].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1973: 1-3.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程根伟</w:t>
      </w:r>
      <w:r w:rsidRPr="00190359">
        <w:rPr>
          <w:bCs/>
          <w:color w:val="000000"/>
          <w:sz w:val="18"/>
          <w:szCs w:val="18"/>
          <w:lang w:eastAsia="zh-CN"/>
        </w:rPr>
        <w:t>. 1998</w:t>
      </w:r>
      <w:r w:rsidRPr="00190359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190359">
        <w:rPr>
          <w:bCs/>
          <w:color w:val="000000"/>
          <w:sz w:val="18"/>
          <w:szCs w:val="18"/>
          <w:lang w:eastAsia="zh-CN"/>
        </w:rPr>
        <w:t>[M]//</w:t>
      </w:r>
      <w:r w:rsidRPr="00190359">
        <w:rPr>
          <w:bCs/>
          <w:color w:val="000000"/>
          <w:sz w:val="18"/>
          <w:szCs w:val="18"/>
          <w:lang w:eastAsia="zh-CN"/>
        </w:rPr>
        <w:t>许厚泽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赵其国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1999: 32-36.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贾冬琴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柯平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190359">
        <w:rPr>
          <w:bCs/>
          <w:color w:val="000000"/>
          <w:sz w:val="18"/>
          <w:szCs w:val="18"/>
          <w:lang w:eastAsia="zh-CN"/>
        </w:rPr>
        <w:t>[C]//</w:t>
      </w:r>
      <w:r w:rsidRPr="00190359">
        <w:rPr>
          <w:bCs/>
          <w:color w:val="000000"/>
          <w:sz w:val="18"/>
          <w:szCs w:val="18"/>
          <w:lang w:eastAsia="zh-CN"/>
        </w:rPr>
        <w:t>中国图书馆学会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190359">
        <w:rPr>
          <w:bCs/>
          <w:color w:val="000000"/>
          <w:sz w:val="18"/>
          <w:szCs w:val="18"/>
          <w:lang w:eastAsia="zh-CN"/>
        </w:rPr>
        <w:t>: 2011</w:t>
      </w:r>
      <w:r w:rsidRPr="00190359">
        <w:rPr>
          <w:bCs/>
          <w:color w:val="000000"/>
          <w:sz w:val="18"/>
          <w:szCs w:val="18"/>
          <w:lang w:eastAsia="zh-CN"/>
        </w:rPr>
        <w:t>年卷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国家图书馆出版社</w:t>
      </w:r>
      <w:r w:rsidRPr="00190359">
        <w:rPr>
          <w:bCs/>
          <w:color w:val="000000"/>
          <w:sz w:val="18"/>
          <w:szCs w:val="18"/>
          <w:lang w:eastAsia="zh-CN"/>
        </w:rPr>
        <w:t>, 2011: 45-52.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张竹生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190359">
        <w:rPr>
          <w:bCs/>
          <w:color w:val="000000"/>
          <w:sz w:val="18"/>
          <w:szCs w:val="18"/>
          <w:lang w:eastAsia="zh-CN"/>
        </w:rPr>
        <w:t>[D]: [</w:t>
      </w:r>
      <w:r w:rsidRPr="00190359">
        <w:rPr>
          <w:bCs/>
          <w:color w:val="000000"/>
          <w:sz w:val="18"/>
          <w:szCs w:val="18"/>
          <w:lang w:eastAsia="zh-CN"/>
        </w:rPr>
        <w:t>博士学位论文</w:t>
      </w:r>
      <w:r w:rsidRPr="00190359">
        <w:rPr>
          <w:bCs/>
          <w:color w:val="000000"/>
          <w:sz w:val="18"/>
          <w:szCs w:val="18"/>
          <w:lang w:eastAsia="zh-CN"/>
        </w:rPr>
        <w:t xml:space="preserve">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北京大学数学系</w:t>
      </w:r>
      <w:r w:rsidRPr="00190359">
        <w:rPr>
          <w:bCs/>
          <w:color w:val="000000"/>
          <w:sz w:val="18"/>
          <w:szCs w:val="18"/>
          <w:lang w:eastAsia="zh-CN"/>
        </w:rPr>
        <w:t>, 1983.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190359">
        <w:rPr>
          <w:bCs/>
          <w:color w:val="000000"/>
          <w:sz w:val="18"/>
          <w:szCs w:val="18"/>
          <w:lang w:eastAsia="zh-CN"/>
        </w:rPr>
        <w:t>e</w:t>
      </w:r>
      <w:r w:rsidRPr="00190359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姜锡洲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190359">
        <w:rPr>
          <w:bCs/>
          <w:color w:val="000000"/>
          <w:sz w:val="18"/>
          <w:szCs w:val="18"/>
          <w:lang w:eastAsia="zh-CN"/>
        </w:rPr>
        <w:t xml:space="preserve">[P]. </w:t>
      </w:r>
      <w:r w:rsidRPr="00190359">
        <w:rPr>
          <w:bCs/>
          <w:color w:val="000000"/>
          <w:sz w:val="18"/>
          <w:szCs w:val="18"/>
          <w:lang w:eastAsia="zh-CN"/>
        </w:rPr>
        <w:t>中国专利</w:t>
      </w:r>
      <w:r w:rsidRPr="00190359">
        <w:rPr>
          <w:bCs/>
          <w:color w:val="000000"/>
          <w:sz w:val="18"/>
          <w:szCs w:val="18"/>
          <w:lang w:eastAsia="zh-CN"/>
        </w:rPr>
        <w:t>, 881056073. 1989-07-26.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190359">
        <w:rPr>
          <w:bCs/>
          <w:color w:val="000000"/>
          <w:sz w:val="18"/>
          <w:szCs w:val="18"/>
          <w:lang w:eastAsia="zh-CN"/>
        </w:rPr>
        <w:t>. CB6447-S6</w:t>
      </w:r>
      <w:r w:rsidRPr="00190359">
        <w:rPr>
          <w:bCs/>
          <w:color w:val="000000"/>
          <w:sz w:val="18"/>
          <w:szCs w:val="18"/>
          <w:lang w:eastAsia="zh-CN"/>
        </w:rPr>
        <w:t>文摘编写规则</w:t>
      </w:r>
      <w:r w:rsidRPr="00190359">
        <w:rPr>
          <w:bCs/>
          <w:color w:val="000000"/>
          <w:sz w:val="18"/>
          <w:szCs w:val="18"/>
          <w:lang w:eastAsia="zh-CN"/>
        </w:rPr>
        <w:t xml:space="preserve">[S].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标准出版社</w:t>
      </w:r>
      <w:r w:rsidRPr="00190359">
        <w:rPr>
          <w:bCs/>
          <w:color w:val="000000"/>
          <w:sz w:val="18"/>
          <w:szCs w:val="18"/>
          <w:lang w:eastAsia="zh-CN"/>
        </w:rPr>
        <w:t>, 1986.</w:t>
      </w:r>
    </w:p>
    <w:p w:rsidR="00190359" w:rsidRPr="00190359" w:rsidRDefault="00190359" w:rsidP="009200D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190359">
        <w:rPr>
          <w:bCs/>
          <w:color w:val="000000"/>
          <w:sz w:val="18"/>
          <w:szCs w:val="18"/>
          <w:lang w:eastAsia="zh-CN"/>
        </w:rPr>
        <w:t xml:space="preserve">[EB/OL]. </w:t>
      </w:r>
      <w:r w:rsidRPr="00190359">
        <w:rPr>
          <w:bCs/>
          <w:color w:val="000000"/>
          <w:sz w:val="18"/>
          <w:szCs w:val="18"/>
          <w:lang w:eastAsia="zh-CN"/>
        </w:rPr>
        <w:br/>
      </w:r>
      <w:hyperlink r:id="rId12" w:history="1">
        <w:r w:rsidRPr="00190359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190359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F212A" w:rsidRDefault="00190359" w:rsidP="00E21C4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3" w:history="1">
        <w:r w:rsidRPr="00190359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F212A" w:rsidSect="003F26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5E" w:rsidRDefault="00212C5E">
      <w:r>
        <w:separator/>
      </w:r>
    </w:p>
  </w:endnote>
  <w:endnote w:type="continuationSeparator" w:id="0">
    <w:p w:rsidR="00212C5E" w:rsidRDefault="0021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 X 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imbus Roman No9 L">
    <w:altName w:val="方正粗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SansCondensed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14" w:rsidRPr="002D3014" w:rsidRDefault="00E21C40" w:rsidP="002D3014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2D3014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C959B5" w:rsidRPr="00C959B5">
      <w:rPr>
        <w:rFonts w:asciiTheme="minorHAnsi" w:hAnsiTheme="minorHAnsi"/>
        <w:noProof/>
        <w:sz w:val="16"/>
        <w:szCs w:val="16"/>
        <w:lang w:val="zh-CN"/>
      </w:rPr>
      <w:t>6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2D3014" w:rsidRDefault="002D3014" w:rsidP="002D3014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PrePrints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rec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publ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FF" w:rsidRPr="002D3014" w:rsidRDefault="00E21C40" w:rsidP="003B34FF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3B34FF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C959B5" w:rsidRPr="00C959B5">
      <w:rPr>
        <w:rFonts w:asciiTheme="minorHAnsi" w:hAnsiTheme="minorHAnsi"/>
        <w:noProof/>
        <w:sz w:val="16"/>
        <w:szCs w:val="16"/>
        <w:lang w:val="zh-CN"/>
      </w:rPr>
      <w:t>5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3B34FF" w:rsidRDefault="003B34FF" w:rsidP="003B34FF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PrePrints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rec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publ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B4" w:rsidRPr="002D3014" w:rsidRDefault="00E21C40" w:rsidP="00AD0CB4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AD0CB4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C959B5" w:rsidRPr="00C959B5">
      <w:rPr>
        <w:rFonts w:asciiTheme="minorHAnsi" w:hAnsiTheme="minorHAnsi"/>
        <w:noProof/>
        <w:sz w:val="16"/>
        <w:szCs w:val="16"/>
        <w:lang w:val="zh-CN"/>
      </w:rPr>
      <w:t>1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2D3014" w:rsidRDefault="00AD0CB4" w:rsidP="00AD0CB4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PrePrints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rec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</w:t>
    </w:r>
    <w:proofErr w:type="spellStart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>publ</w:t>
    </w:r>
    <w:proofErr w:type="spellEnd"/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5E" w:rsidRDefault="00212C5E">
      <w:r>
        <w:separator/>
      </w:r>
    </w:p>
  </w:footnote>
  <w:footnote w:type="continuationSeparator" w:id="0">
    <w:p w:rsidR="00212C5E" w:rsidRDefault="00212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D8" w:rsidRPr="00D46B1F" w:rsidRDefault="00CC24D8" w:rsidP="00CC24D8">
    <w:pPr>
      <w:pStyle w:val="a4"/>
      <w:pBdr>
        <w:bottom w:val="thickThinSmallGap" w:sz="24" w:space="1" w:color="622423"/>
      </w:pBdr>
      <w:adjustRightInd w:val="0"/>
      <w:rPr>
        <w:b/>
        <w:i/>
        <w:color w:val="31849B"/>
        <w:sz w:val="24"/>
        <w:szCs w:val="24"/>
        <w:lang w:eastAsia="zh-CN"/>
      </w:rPr>
    </w:pPr>
    <w:bookmarkStart w:id="0" w:name="OLE_LINK3"/>
    <w:bookmarkStart w:id="1" w:name="OLE_LINK4"/>
    <w:bookmarkStart w:id="2" w:name="_Hlk440012675"/>
    <w:r w:rsidRPr="009200D4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9200D4">
      <w:rPr>
        <w:b/>
        <w:i/>
        <w:color w:val="943634" w:themeColor="accent2" w:themeShade="BF"/>
        <w:sz w:val="24"/>
        <w:szCs w:val="24"/>
      </w:rPr>
      <w:t>NOT PEER-REVIEWED</w:t>
    </w:r>
  </w:p>
  <w:p w:rsidR="00C23102" w:rsidRDefault="00CC24D8" w:rsidP="00CC24D8">
    <w:pPr>
      <w:rPr>
        <w:b/>
        <w:color w:val="31849B"/>
        <w:lang w:eastAsia="zh-CN"/>
      </w:rPr>
    </w:pPr>
    <w:r w:rsidRPr="009200D4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9200D4">
      <w:rPr>
        <w:rFonts w:hint="eastAsia"/>
        <w:b/>
        <w:color w:val="943634" w:themeColor="accent2" w:themeShade="BF"/>
        <w:lang w:eastAsia="zh-CN"/>
      </w:rPr>
      <w:t>未经同行评审</w:t>
    </w:r>
  </w:p>
  <w:bookmarkEnd w:id="0"/>
  <w:bookmarkEnd w:id="1"/>
  <w:bookmarkEnd w:id="2"/>
  <w:p w:rsidR="00FB1C33" w:rsidRPr="00CC24D8" w:rsidRDefault="00FB1C33" w:rsidP="00CC24D8">
    <w:pPr>
      <w:rPr>
        <w:caps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75" w:rsidRPr="00C959B5" w:rsidRDefault="00F05475" w:rsidP="00F05475">
    <w:pPr>
      <w:pStyle w:val="a4"/>
      <w:pBdr>
        <w:bottom w:val="thickThinSmallGap" w:sz="24" w:space="1" w:color="622423"/>
      </w:pBdr>
      <w:adjustRightInd w:val="0"/>
      <w:rPr>
        <w:b/>
        <w:i/>
        <w:color w:val="943634" w:themeColor="accent2" w:themeShade="BF"/>
        <w:sz w:val="24"/>
        <w:szCs w:val="24"/>
        <w:lang w:eastAsia="zh-CN"/>
      </w:rPr>
    </w:pPr>
    <w:r w:rsidRPr="00C959B5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C959B5">
      <w:rPr>
        <w:b/>
        <w:i/>
        <w:color w:val="943634" w:themeColor="accent2" w:themeShade="BF"/>
        <w:sz w:val="24"/>
        <w:szCs w:val="24"/>
      </w:rPr>
      <w:t>NOT PEER-REVIEWED</w:t>
    </w:r>
  </w:p>
  <w:p w:rsidR="00F05475" w:rsidRPr="00C959B5" w:rsidRDefault="00F05475" w:rsidP="00F05475">
    <w:pPr>
      <w:rPr>
        <w:b/>
        <w:color w:val="943634" w:themeColor="accent2" w:themeShade="BF"/>
        <w:lang w:eastAsia="zh-CN"/>
      </w:rPr>
    </w:pPr>
    <w:r w:rsidRPr="00C959B5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C959B5">
      <w:rPr>
        <w:rFonts w:hint="eastAsia"/>
        <w:b/>
        <w:color w:val="943634" w:themeColor="accent2" w:themeShade="BF"/>
        <w:lang w:eastAsia="zh-CN"/>
      </w:rPr>
      <w:t>未经同行评审</w:t>
    </w:r>
  </w:p>
  <w:p w:rsidR="00C23102" w:rsidRPr="006E788D" w:rsidRDefault="00C23102" w:rsidP="00BA49E8">
    <w:pPr>
      <w:ind w:right="1560"/>
      <w:rPr>
        <w:caps/>
        <w:color w:val="31849B" w:themeColor="accent5" w:themeShade="BF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1F" w:rsidRPr="009200D4" w:rsidRDefault="00D46B1F" w:rsidP="00D46B1F">
    <w:pPr>
      <w:pStyle w:val="a4"/>
      <w:pBdr>
        <w:bottom w:val="thickThinSmallGap" w:sz="24" w:space="1" w:color="622423"/>
      </w:pBdr>
      <w:adjustRightInd w:val="0"/>
      <w:rPr>
        <w:b/>
        <w:i/>
        <w:color w:val="943634" w:themeColor="accent2" w:themeShade="BF"/>
        <w:sz w:val="24"/>
        <w:szCs w:val="24"/>
        <w:lang w:eastAsia="zh-CN"/>
      </w:rPr>
    </w:pPr>
    <w:r w:rsidRPr="009200D4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9200D4">
      <w:rPr>
        <w:b/>
        <w:i/>
        <w:color w:val="943634" w:themeColor="accent2" w:themeShade="BF"/>
        <w:sz w:val="24"/>
        <w:szCs w:val="24"/>
      </w:rPr>
      <w:t>NOT PEER-REVIEWED</w:t>
    </w:r>
  </w:p>
  <w:p w:rsidR="00C23102" w:rsidRPr="009200D4" w:rsidRDefault="00D46B1F" w:rsidP="00D46B1F">
    <w:pPr>
      <w:rPr>
        <w:b/>
        <w:color w:val="943634" w:themeColor="accent2" w:themeShade="BF"/>
        <w:lang w:eastAsia="zh-CN"/>
      </w:rPr>
    </w:pPr>
    <w:r w:rsidRPr="009200D4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9200D4">
      <w:rPr>
        <w:rFonts w:hint="eastAsia"/>
        <w:b/>
        <w:color w:val="943634" w:themeColor="accent2" w:themeShade="BF"/>
        <w:lang w:eastAsia="zh-CN"/>
      </w:rPr>
      <w:t>未经同行评审</w:t>
    </w:r>
  </w:p>
  <w:p w:rsidR="00FB1C33" w:rsidRPr="009200D4" w:rsidRDefault="00FB1C33" w:rsidP="00D46B1F">
    <w:pPr>
      <w:rPr>
        <w:caps/>
        <w:color w:val="943634" w:themeColor="accent2" w:themeShade="BF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727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2C5E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3014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2C03"/>
    <w:rsid w:val="00333B41"/>
    <w:rsid w:val="00333EE2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34FF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20E8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4A56"/>
    <w:rsid w:val="00756C6B"/>
    <w:rsid w:val="007579EE"/>
    <w:rsid w:val="007602B9"/>
    <w:rsid w:val="00760DDB"/>
    <w:rsid w:val="00761CE8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77D02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07FE"/>
    <w:rsid w:val="009127DF"/>
    <w:rsid w:val="009154AB"/>
    <w:rsid w:val="009200D4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6953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5FD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CB4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59B5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4D8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6B1F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4AA6"/>
    <w:rsid w:val="00D95752"/>
    <w:rsid w:val="00D9759C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65FE"/>
    <w:rsid w:val="00E16E14"/>
    <w:rsid w:val="00E2004B"/>
    <w:rsid w:val="00E20CDD"/>
    <w:rsid w:val="00E21C40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C7C3B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475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1C33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Quantum_entangleme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lr.gov.cn/xwdt/jrxw/201201/t20120109_105614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5CC-5FA1-4FA8-B615-953C372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53</cp:lastModifiedBy>
  <cp:revision>234</cp:revision>
  <cp:lastPrinted>2013-11-05T03:48:00Z</cp:lastPrinted>
  <dcterms:created xsi:type="dcterms:W3CDTF">2013-12-03T02:34:00Z</dcterms:created>
  <dcterms:modified xsi:type="dcterms:W3CDTF">2016-08-15T08:01:00Z</dcterms:modified>
</cp:coreProperties>
</file>